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jc w:val="center"/>
        <w:rPr>
          <w:rFonts w:ascii="Times New Roman" w:hAnsi="Times New Roman" w:cs="Times New Roman"/>
          <w:sz w:val="24"/>
        </w:rPr>
      </w:pPr>
      <w:r w:rsidRPr="00C46CE0">
        <w:rPr>
          <w:rFonts w:ascii="Times New Roman" w:hAnsi="Times New Roman" w:cs="Times New Roman"/>
          <w:sz w:val="24"/>
        </w:rPr>
        <w:t>David Hilbert and the Nazi Regime</w:t>
      </w:r>
    </w:p>
    <w:p w:rsidR="00C46CE0" w:rsidRPr="00C46CE0" w:rsidRDefault="00C46CE0" w:rsidP="00C46CE0">
      <w:pPr>
        <w:spacing w:line="480" w:lineRule="auto"/>
        <w:jc w:val="center"/>
        <w:rPr>
          <w:rFonts w:ascii="Times New Roman" w:hAnsi="Times New Roman" w:cs="Times New Roman"/>
          <w:sz w:val="24"/>
        </w:rPr>
      </w:pPr>
      <w:r w:rsidRPr="00C46CE0">
        <w:rPr>
          <w:rFonts w:ascii="Times New Roman" w:hAnsi="Times New Roman" w:cs="Times New Roman"/>
          <w:sz w:val="24"/>
        </w:rPr>
        <w:t>Name of Student</w:t>
      </w:r>
    </w:p>
    <w:p w:rsidR="00C46CE0" w:rsidRPr="00C46CE0" w:rsidRDefault="00C46CE0" w:rsidP="00C46CE0">
      <w:pPr>
        <w:spacing w:line="480" w:lineRule="auto"/>
        <w:jc w:val="center"/>
        <w:rPr>
          <w:rFonts w:ascii="Times New Roman" w:hAnsi="Times New Roman" w:cs="Times New Roman"/>
          <w:sz w:val="24"/>
        </w:rPr>
      </w:pPr>
      <w:r w:rsidRPr="00C46CE0">
        <w:rPr>
          <w:rFonts w:ascii="Times New Roman" w:hAnsi="Times New Roman" w:cs="Times New Roman"/>
          <w:sz w:val="24"/>
        </w:rPr>
        <w:t>Name of Institution</w:t>
      </w:r>
    </w:p>
    <w:p w:rsidR="00C46CE0" w:rsidRPr="00C46CE0" w:rsidRDefault="00C46CE0" w:rsidP="00C46CE0">
      <w:pPr>
        <w:spacing w:line="480" w:lineRule="auto"/>
        <w:jc w:val="center"/>
        <w:rPr>
          <w:rFonts w:ascii="Times New Roman" w:hAnsi="Times New Roman" w:cs="Times New Roman"/>
          <w:sz w:val="24"/>
        </w:rPr>
      </w:pPr>
      <w:r w:rsidRPr="00C46CE0">
        <w:rPr>
          <w:rFonts w:ascii="Times New Roman" w:hAnsi="Times New Roman" w:cs="Times New Roman"/>
          <w:sz w:val="24"/>
        </w:rPr>
        <w:t xml:space="preserve">Date </w:t>
      </w:r>
      <w:r w:rsidRPr="00C46CE0">
        <w:rPr>
          <w:rFonts w:ascii="Times New Roman" w:hAnsi="Times New Roman" w:cs="Times New Roman"/>
          <w:sz w:val="24"/>
        </w:rPr>
        <w:br w:type="page"/>
      </w:r>
    </w:p>
    <w:p w:rsidR="00C46CE0" w:rsidRPr="00C46CE0" w:rsidRDefault="00C46CE0" w:rsidP="00C46CE0">
      <w:pPr>
        <w:spacing w:line="480" w:lineRule="auto"/>
        <w:ind w:firstLine="720"/>
        <w:rPr>
          <w:rFonts w:ascii="Times New Roman" w:hAnsi="Times New Roman" w:cs="Times New Roman"/>
          <w:sz w:val="24"/>
        </w:rPr>
      </w:pPr>
      <w:r w:rsidRPr="00C46CE0">
        <w:rPr>
          <w:rFonts w:ascii="Times New Roman" w:hAnsi="Times New Roman" w:cs="Times New Roman"/>
          <w:sz w:val="24"/>
        </w:rPr>
        <w:lastRenderedPageBreak/>
        <w:t xml:space="preserve">Differential equations, Fourier analysis, and quantum mechanics are fields hugely beneficial from the Hilbert Space analysis. David Hilbert, the formulator of the theory of Hilbert Space, is responsible for a variety of discoveries and development of fundamental ideas that shape mathematics in both the 19th and the 20th centuries. As a pillar of mathematics in his time, his contributions to the axiomatization of geometry and the invariant theory are still impactful to date. Hilbert is also among the first to distinctively distinguish metamathematics from mathematics.  As a founder, however, he contributed to mathematical logic and the proof theory. He also served at teaching posts where, together with his students, developed valuable tools applicable in mathematical physics. Hilbert's contribution to mathematics was not only finding, discovery, and development. He also adequately defended George Cantor's set theory and transfinite numbers. Born in Prussia in 1862, his constant quest earned him the recognition as a genius in the mathematical realm, with his input still applicable to date. However, a complication from a broken arm led to his demise in 1943. In his era, Hilbert witnessed much of the Nazi regime. The paper seeks to analyze Hilbert and the Nazis. </w:t>
      </w:r>
    </w:p>
    <w:p w:rsidR="00C46CE0" w:rsidRPr="00C46CE0" w:rsidRDefault="00C46CE0" w:rsidP="00C46CE0">
      <w:pPr>
        <w:spacing w:line="480" w:lineRule="auto"/>
        <w:ind w:firstLine="720"/>
        <w:rPr>
          <w:rFonts w:ascii="Times New Roman" w:hAnsi="Times New Roman" w:cs="Times New Roman"/>
          <w:sz w:val="24"/>
        </w:rPr>
      </w:pPr>
      <w:r w:rsidRPr="00C46CE0">
        <w:rPr>
          <w:rFonts w:ascii="Times New Roman" w:hAnsi="Times New Roman" w:cs="Times New Roman"/>
          <w:sz w:val="24"/>
        </w:rPr>
        <w:t xml:space="preserve">After the election of Adolf Hitler in 1933, the German society adopted Nazi ideology, lasting until 1945. The doctrine affected the state, which was at the time the pinnacle of mathematical studies. In April 1933, 2 laws passed that created an unfavorable community for many people, including mathematicians. On the 7th, the legislation passed that mandated removal from office for the civil servants of non-Aryan descent. On the 25th a law seeking to reduce congestion in German Schools and Higher institutions set the maximum percentage of women and people of non-Aryan descent in the student body at 10% and 1.5% respectively (Fraenkel, 2017). The National Socialism of the regime led to a total of 145 mathematicians who practiced in academic positions to leave Germany. The exiles and runaways feared the terror to </w:t>
      </w:r>
      <w:r w:rsidRPr="00C46CE0">
        <w:rPr>
          <w:rFonts w:ascii="Times New Roman" w:hAnsi="Times New Roman" w:cs="Times New Roman"/>
          <w:sz w:val="24"/>
        </w:rPr>
        <w:lastRenderedPageBreak/>
        <w:t xml:space="preserve">befall them for the political or religious doctrines that opposed the regime. Some Jewish mathematicians, namely Richard Courant and Edmund Landau, continued to practice under their academic positions but still faced discrimination from the socialist society under Hitler. Ludwig Bieberbach promoted the idealism in mathematics that German mathematics is different from that of the French and Jews (Remus). Ludwig's work supported the perception of the regime and justified the expulsion of the non-Aryans. </w:t>
      </w:r>
    </w:p>
    <w:p w:rsidR="00C46CE0" w:rsidRPr="00C46CE0" w:rsidRDefault="00C46CE0" w:rsidP="00C46CE0">
      <w:pPr>
        <w:spacing w:line="480" w:lineRule="auto"/>
        <w:ind w:firstLine="720"/>
        <w:rPr>
          <w:rFonts w:ascii="Times New Roman" w:hAnsi="Times New Roman" w:cs="Times New Roman"/>
          <w:sz w:val="24"/>
        </w:rPr>
      </w:pPr>
      <w:r w:rsidRPr="00C46CE0">
        <w:rPr>
          <w:rFonts w:ascii="Times New Roman" w:hAnsi="Times New Roman" w:cs="Times New Roman"/>
          <w:sz w:val="24"/>
        </w:rPr>
        <w:t xml:space="preserve">Hilbert, on the other hand, retained his original character. He based his findings mostly on pure mathematics, except for when he devoted his findings to physics. In Hilbert's practice, he ensured to abstain from both racist and national prejudice and never engaged in discrimination. Hilbert still retained a large number of students from non-Aryan descent in both relative and absolute terms. The reason for his staunch stance against socialism was two Jews who influenced his life; Hermann Minkowski and Adolf Hurwitz. Even before the rise of the Nazi regime, Hilbert broke prejudice in the Ministry of Education and Cultural affairs following the appointment of two Jews to full professorship. Hilbert also promoted Emmy Noether and pushed her postdoctoral qualification despite many opposing views even from the Jews. Hilbert also criticized the practice of the regime. One such instance was at a banquet where he retorted to the Nazi Reich minister of science. After the latter asked proudly how the institution fared after the departure of the Jews, Hilbert answered there was no such department (Weyl). Mathematics after the regime was not unrivaled and shriveled. With 82 of the 145 mathematicians who left Germany headed for America, the latter nation became and still is the spearhead of Mathematics. Even Richard Courant remarks that the mathematics at German Universities was higher level than what Cambridge offers. </w:t>
      </w:r>
    </w:p>
    <w:p w:rsidR="00C46CE0" w:rsidRPr="00C46CE0" w:rsidRDefault="00C46CE0" w:rsidP="00C46CE0">
      <w:pPr>
        <w:spacing w:line="480" w:lineRule="auto"/>
        <w:ind w:firstLine="720"/>
        <w:rPr>
          <w:rFonts w:ascii="Times New Roman" w:hAnsi="Times New Roman" w:cs="Times New Roman"/>
          <w:sz w:val="24"/>
        </w:rPr>
      </w:pPr>
      <w:r w:rsidRPr="00C46CE0">
        <w:rPr>
          <w:rFonts w:ascii="Times New Roman" w:hAnsi="Times New Roman" w:cs="Times New Roman"/>
          <w:sz w:val="24"/>
        </w:rPr>
        <w:lastRenderedPageBreak/>
        <w:t xml:space="preserve">Stigmatization also shaped the cultural at the time, but records indicate Hilbert was true. He never lost hi Prussian dialect despite opposing the regime. The regime divided mathematicians between opposers and proponents of the administration. Some mathematicians opted for ideological language in their justification to practice mathematics (Lamb, 2017). One such candidate who did not adhere to the National Socialist ideology is Robert Konig. Robert published a paper where he describes his intent to develop a new concept of mathematical science that is biological. The intrusion of German ideology into mathematics also prompted Nazi Germans to build their separate journals that held their stance against non-Aryans. Through the divide, there is no record that Hilbert aligns with either party. He instead promoted his different political position. Records indicate that he favored talking to his students at an informal capacity to further the knowledge about the subject. After his passing in February 1943, the Nazis had cleared most of the faculty at the Gottingen Institute. Hilbert's burial had ten people in attendance (Famous Scientists, 2014). </w:t>
      </w:r>
    </w:p>
    <w:p w:rsidR="00C46CE0" w:rsidRPr="00C46CE0" w:rsidRDefault="00C46CE0" w:rsidP="00C46CE0">
      <w:pPr>
        <w:spacing w:line="480" w:lineRule="auto"/>
        <w:rPr>
          <w:rFonts w:ascii="Times New Roman" w:hAnsi="Times New Roman" w:cs="Times New Roman"/>
          <w:sz w:val="24"/>
        </w:rPr>
      </w:pPr>
    </w:p>
    <w:p w:rsidR="00C46CE0" w:rsidRPr="00C46CE0" w:rsidRDefault="00C46CE0" w:rsidP="00C46CE0">
      <w:pPr>
        <w:spacing w:line="480" w:lineRule="auto"/>
        <w:rPr>
          <w:rFonts w:ascii="Times New Roman" w:hAnsi="Times New Roman" w:cs="Times New Roman"/>
          <w:sz w:val="24"/>
        </w:rPr>
      </w:pPr>
      <w:r w:rsidRPr="00C46CE0">
        <w:rPr>
          <w:rFonts w:ascii="Times New Roman" w:hAnsi="Times New Roman" w:cs="Times New Roman"/>
          <w:sz w:val="24"/>
        </w:rPr>
        <w:br w:type="page"/>
      </w:r>
    </w:p>
    <w:p w:rsidR="00C46CE0" w:rsidRPr="00C46CE0" w:rsidRDefault="00C46CE0" w:rsidP="00C46CE0">
      <w:pPr>
        <w:spacing w:line="480" w:lineRule="auto"/>
        <w:jc w:val="center"/>
        <w:rPr>
          <w:rFonts w:ascii="Times New Roman" w:hAnsi="Times New Roman" w:cs="Times New Roman"/>
          <w:sz w:val="24"/>
        </w:rPr>
      </w:pPr>
      <w:r w:rsidRPr="00C46CE0">
        <w:rPr>
          <w:rFonts w:ascii="Times New Roman" w:hAnsi="Times New Roman" w:cs="Times New Roman"/>
          <w:sz w:val="24"/>
        </w:rPr>
        <w:lastRenderedPageBreak/>
        <w:t>References</w:t>
      </w:r>
    </w:p>
    <w:p w:rsidR="00C46CE0" w:rsidRPr="00C46CE0" w:rsidRDefault="00C46CE0" w:rsidP="00C46CE0">
      <w:pPr>
        <w:spacing w:line="480" w:lineRule="auto"/>
        <w:ind w:left="720" w:hanging="720"/>
        <w:rPr>
          <w:rFonts w:ascii="Times New Roman" w:hAnsi="Times New Roman" w:cs="Times New Roman"/>
          <w:sz w:val="24"/>
        </w:rPr>
      </w:pPr>
      <w:r w:rsidRPr="00C46CE0">
        <w:rPr>
          <w:rFonts w:ascii="Times New Roman" w:hAnsi="Times New Roman" w:cs="Times New Roman"/>
          <w:sz w:val="24"/>
        </w:rPr>
        <w:t>Famous Scientists. (2014, November 17). David Hilbert. Retrieved October 10, 2019, from Famous Scientists: https://www.famousscientists.org/david-hilbert/</w:t>
      </w:r>
    </w:p>
    <w:p w:rsidR="00C46CE0" w:rsidRPr="00C46CE0" w:rsidRDefault="00C46CE0" w:rsidP="00C46CE0">
      <w:pPr>
        <w:spacing w:line="480" w:lineRule="auto"/>
        <w:ind w:left="720" w:hanging="720"/>
        <w:rPr>
          <w:rFonts w:ascii="Times New Roman" w:hAnsi="Times New Roman" w:cs="Times New Roman"/>
          <w:sz w:val="24"/>
        </w:rPr>
      </w:pPr>
      <w:r w:rsidRPr="00C46CE0">
        <w:rPr>
          <w:rFonts w:ascii="Times New Roman" w:hAnsi="Times New Roman" w:cs="Times New Roman"/>
          <w:sz w:val="24"/>
        </w:rPr>
        <w:t>Fraenkel, A. A. (2017, February 8). Hitler's Math. Retrieved October 3, 2019, from Tablet Mag: https://www.tabletmag.com/jewish-arts-and-culture/224161/hitlers-math</w:t>
      </w:r>
    </w:p>
    <w:p w:rsidR="00C46CE0" w:rsidRPr="00C46CE0" w:rsidRDefault="00C46CE0" w:rsidP="00C46CE0">
      <w:pPr>
        <w:spacing w:line="480" w:lineRule="auto"/>
        <w:ind w:left="720" w:hanging="720"/>
        <w:rPr>
          <w:rFonts w:ascii="Times New Roman" w:hAnsi="Times New Roman" w:cs="Times New Roman"/>
          <w:sz w:val="24"/>
        </w:rPr>
      </w:pPr>
      <w:r w:rsidRPr="00C46CE0">
        <w:rPr>
          <w:rFonts w:ascii="Times New Roman" w:hAnsi="Times New Roman" w:cs="Times New Roman"/>
          <w:sz w:val="24"/>
        </w:rPr>
        <w:t>Lamb, E. (2017, February 1). A Math Lesson from Hitler's Germany. Retrieved October 3, 2019, from https://undark.org/article/math-lesson-hitlers-germany/</w:t>
      </w:r>
    </w:p>
    <w:p w:rsidR="00C46CE0" w:rsidRPr="00C46CE0" w:rsidRDefault="00C46CE0" w:rsidP="00C46CE0">
      <w:pPr>
        <w:spacing w:line="480" w:lineRule="auto"/>
        <w:ind w:left="720" w:hanging="720"/>
        <w:rPr>
          <w:rFonts w:ascii="Times New Roman" w:hAnsi="Times New Roman" w:cs="Times New Roman"/>
          <w:sz w:val="24"/>
        </w:rPr>
      </w:pPr>
      <w:r w:rsidRPr="00C46CE0">
        <w:rPr>
          <w:rFonts w:ascii="Times New Roman" w:hAnsi="Times New Roman" w:cs="Times New Roman"/>
          <w:sz w:val="24"/>
        </w:rPr>
        <w:t>Remus, S. (n.d.). Mathematics in Nazi Germany. Retrieved October 3, 2019, from https://pdfs.semanticscholar.org/63eb/ed3b6ac266e92e477b59a186e20c5d4ec7b1.pdf?_ga=2.4284339.1837414214.1570078951-789158176.1558541785</w:t>
      </w:r>
    </w:p>
    <w:p w:rsidR="004A6A24" w:rsidRPr="00C46CE0" w:rsidRDefault="00C46CE0" w:rsidP="00C46CE0">
      <w:pPr>
        <w:spacing w:line="480" w:lineRule="auto"/>
        <w:ind w:left="720" w:hanging="720"/>
        <w:rPr>
          <w:rFonts w:ascii="Times New Roman" w:hAnsi="Times New Roman" w:cs="Times New Roman"/>
          <w:sz w:val="24"/>
        </w:rPr>
      </w:pPr>
      <w:r w:rsidRPr="00C46CE0">
        <w:rPr>
          <w:rFonts w:ascii="Times New Roman" w:hAnsi="Times New Roman" w:cs="Times New Roman"/>
          <w:sz w:val="24"/>
        </w:rPr>
        <w:t>Weyl, H. (n.d.). David Hilbert and his Mathematical Work. Retrieved October 3, 2019, from https://pdfs.semanticscholar.org/ae47/fcf4ffe1da578b62f8f37eab6c130dcd1ac4.pdf</w:t>
      </w:r>
    </w:p>
    <w:sectPr w:rsidR="004A6A24" w:rsidRPr="00C46CE0" w:rsidSect="00C46C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F77" w:rsidRDefault="00C04F77" w:rsidP="00C46CE0">
      <w:pPr>
        <w:spacing w:after="0" w:line="240" w:lineRule="auto"/>
      </w:pPr>
      <w:r>
        <w:separator/>
      </w:r>
    </w:p>
  </w:endnote>
  <w:endnote w:type="continuationSeparator" w:id="1">
    <w:p w:rsidR="00C04F77" w:rsidRDefault="00C04F77" w:rsidP="00C46C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F77" w:rsidRDefault="00C04F77" w:rsidP="00C46CE0">
      <w:pPr>
        <w:spacing w:after="0" w:line="240" w:lineRule="auto"/>
      </w:pPr>
      <w:r>
        <w:separator/>
      </w:r>
    </w:p>
  </w:footnote>
  <w:footnote w:type="continuationSeparator" w:id="1">
    <w:p w:rsidR="00C04F77" w:rsidRDefault="00C04F77" w:rsidP="00C46C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E0" w:rsidRPr="00C46CE0" w:rsidRDefault="00C46CE0">
    <w:pPr>
      <w:pStyle w:val="Header"/>
      <w:jc w:val="right"/>
      <w:rPr>
        <w:rFonts w:ascii="Times New Roman" w:hAnsi="Times New Roman" w:cs="Times New Roman"/>
        <w:sz w:val="24"/>
      </w:rPr>
    </w:pPr>
    <w:r w:rsidRPr="00C46CE0">
      <w:rPr>
        <w:rFonts w:ascii="Times New Roman" w:hAnsi="Times New Roman" w:cs="Times New Roman"/>
        <w:sz w:val="24"/>
      </w:rPr>
      <w:t>DAVID HILBERT AND THE NAZI REGIME</w:t>
    </w:r>
    <w:r w:rsidRPr="00C46CE0">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392438481"/>
        <w:docPartObj>
          <w:docPartGallery w:val="Page Numbers (Top of Page)"/>
          <w:docPartUnique/>
        </w:docPartObj>
      </w:sdtPr>
      <w:sdtContent>
        <w:r w:rsidRPr="00C46CE0">
          <w:rPr>
            <w:rFonts w:ascii="Times New Roman" w:hAnsi="Times New Roman" w:cs="Times New Roman"/>
            <w:sz w:val="24"/>
          </w:rPr>
          <w:fldChar w:fldCharType="begin"/>
        </w:r>
        <w:r w:rsidRPr="00C46CE0">
          <w:rPr>
            <w:rFonts w:ascii="Times New Roman" w:hAnsi="Times New Roman" w:cs="Times New Roman"/>
            <w:sz w:val="24"/>
          </w:rPr>
          <w:instrText xml:space="preserve"> PAGE   \* MERGEFORMAT </w:instrText>
        </w:r>
        <w:r w:rsidRPr="00C46CE0">
          <w:rPr>
            <w:rFonts w:ascii="Times New Roman" w:hAnsi="Times New Roman" w:cs="Times New Roman"/>
            <w:sz w:val="24"/>
          </w:rPr>
          <w:fldChar w:fldCharType="separate"/>
        </w:r>
        <w:r>
          <w:rPr>
            <w:rFonts w:ascii="Times New Roman" w:hAnsi="Times New Roman" w:cs="Times New Roman"/>
            <w:noProof/>
            <w:sz w:val="24"/>
          </w:rPr>
          <w:t>3</w:t>
        </w:r>
        <w:r w:rsidRPr="00C46CE0">
          <w:rPr>
            <w:rFonts w:ascii="Times New Roman" w:hAnsi="Times New Roman" w:cs="Times New Roman"/>
            <w:sz w:val="24"/>
          </w:rPr>
          <w:fldChar w:fldCharType="end"/>
        </w:r>
      </w:sdtContent>
    </w:sdt>
  </w:p>
  <w:p w:rsidR="00C46CE0" w:rsidRPr="00C46CE0" w:rsidRDefault="00C46CE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E0" w:rsidRPr="00C46CE0" w:rsidRDefault="00C46CE0">
    <w:pPr>
      <w:pStyle w:val="Header"/>
      <w:jc w:val="right"/>
      <w:rPr>
        <w:rFonts w:ascii="Times New Roman" w:hAnsi="Times New Roman" w:cs="Times New Roman"/>
        <w:sz w:val="24"/>
      </w:rPr>
    </w:pPr>
    <w:r w:rsidRPr="00C46CE0">
      <w:rPr>
        <w:rFonts w:ascii="Times New Roman" w:hAnsi="Times New Roman" w:cs="Times New Roman"/>
        <w:sz w:val="24"/>
      </w:rPr>
      <w:t xml:space="preserve">Running Head: DAVID HILBERT AND THE NAZI REGIME </w:t>
    </w:r>
    <w:r w:rsidRPr="00C46CE0">
      <w:rPr>
        <w:rFonts w:ascii="Times New Roman" w:hAnsi="Times New Roman" w:cs="Times New Roman"/>
        <w:sz w:val="24"/>
      </w:rPr>
      <w:tab/>
    </w:r>
    <w:sdt>
      <w:sdtPr>
        <w:rPr>
          <w:rFonts w:ascii="Times New Roman" w:hAnsi="Times New Roman" w:cs="Times New Roman"/>
          <w:sz w:val="24"/>
        </w:rPr>
        <w:id w:val="392438515"/>
        <w:docPartObj>
          <w:docPartGallery w:val="Page Numbers (Top of Page)"/>
          <w:docPartUnique/>
        </w:docPartObj>
      </w:sdtPr>
      <w:sdtContent>
        <w:r w:rsidRPr="00C46CE0">
          <w:rPr>
            <w:rFonts w:ascii="Times New Roman" w:hAnsi="Times New Roman" w:cs="Times New Roman"/>
            <w:sz w:val="24"/>
          </w:rPr>
          <w:fldChar w:fldCharType="begin"/>
        </w:r>
        <w:r w:rsidRPr="00C46CE0">
          <w:rPr>
            <w:rFonts w:ascii="Times New Roman" w:hAnsi="Times New Roman" w:cs="Times New Roman"/>
            <w:sz w:val="24"/>
          </w:rPr>
          <w:instrText xml:space="preserve"> PAGE   \* MERGEFORMAT </w:instrText>
        </w:r>
        <w:r w:rsidRPr="00C46CE0">
          <w:rPr>
            <w:rFonts w:ascii="Times New Roman" w:hAnsi="Times New Roman" w:cs="Times New Roman"/>
            <w:sz w:val="24"/>
          </w:rPr>
          <w:fldChar w:fldCharType="separate"/>
        </w:r>
        <w:r>
          <w:rPr>
            <w:rFonts w:ascii="Times New Roman" w:hAnsi="Times New Roman" w:cs="Times New Roman"/>
            <w:noProof/>
            <w:sz w:val="24"/>
          </w:rPr>
          <w:t>1</w:t>
        </w:r>
        <w:r w:rsidRPr="00C46CE0">
          <w:rPr>
            <w:rFonts w:ascii="Times New Roman" w:hAnsi="Times New Roman" w:cs="Times New Roman"/>
            <w:sz w:val="24"/>
          </w:rPr>
          <w:fldChar w:fldCharType="end"/>
        </w:r>
      </w:sdtContent>
    </w:sdt>
  </w:p>
  <w:p w:rsidR="00C46CE0" w:rsidRPr="00C46CE0" w:rsidRDefault="00C46CE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10594"/>
    <w:rsid w:val="000549ED"/>
    <w:rsid w:val="00083DB0"/>
    <w:rsid w:val="001C708F"/>
    <w:rsid w:val="004A6A24"/>
    <w:rsid w:val="007E5820"/>
    <w:rsid w:val="00810594"/>
    <w:rsid w:val="0090314B"/>
    <w:rsid w:val="00B26D96"/>
    <w:rsid w:val="00C04F77"/>
    <w:rsid w:val="00C46CE0"/>
    <w:rsid w:val="00D804A6"/>
    <w:rsid w:val="00F244B9"/>
    <w:rsid w:val="00FC67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244B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6A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6A24"/>
    <w:rPr>
      <w:i/>
      <w:iCs/>
    </w:rPr>
  </w:style>
  <w:style w:type="paragraph" w:styleId="BalloonText">
    <w:name w:val="Balloon Text"/>
    <w:basedOn w:val="Normal"/>
    <w:link w:val="BalloonTextChar"/>
    <w:uiPriority w:val="99"/>
    <w:semiHidden/>
    <w:unhideWhenUsed/>
    <w:rsid w:val="004A6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A24"/>
    <w:rPr>
      <w:rFonts w:ascii="Tahoma" w:hAnsi="Tahoma" w:cs="Tahoma"/>
      <w:sz w:val="16"/>
      <w:szCs w:val="16"/>
    </w:rPr>
  </w:style>
  <w:style w:type="character" w:customStyle="1" w:styleId="Heading1Char">
    <w:name w:val="Heading 1 Char"/>
    <w:basedOn w:val="DefaultParagraphFont"/>
    <w:link w:val="Heading1"/>
    <w:uiPriority w:val="9"/>
    <w:rsid w:val="00F244B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244B9"/>
  </w:style>
  <w:style w:type="paragraph" w:styleId="Header">
    <w:name w:val="header"/>
    <w:basedOn w:val="Normal"/>
    <w:link w:val="HeaderChar"/>
    <w:uiPriority w:val="99"/>
    <w:unhideWhenUsed/>
    <w:rsid w:val="00C46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E0"/>
  </w:style>
  <w:style w:type="paragraph" w:styleId="Footer">
    <w:name w:val="footer"/>
    <w:basedOn w:val="Normal"/>
    <w:link w:val="FooterChar"/>
    <w:uiPriority w:val="99"/>
    <w:semiHidden/>
    <w:unhideWhenUsed/>
    <w:rsid w:val="00C46C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6CE0"/>
  </w:style>
</w:styles>
</file>

<file path=word/webSettings.xml><?xml version="1.0" encoding="utf-8"?>
<w:webSettings xmlns:r="http://schemas.openxmlformats.org/officeDocument/2006/relationships" xmlns:w="http://schemas.openxmlformats.org/wordprocessingml/2006/main">
  <w:divs>
    <w:div w:id="1375693181">
      <w:bodyDiv w:val="1"/>
      <w:marLeft w:val="0"/>
      <w:marRight w:val="0"/>
      <w:marTop w:val="0"/>
      <w:marBottom w:val="0"/>
      <w:divBdr>
        <w:top w:val="none" w:sz="0" w:space="0" w:color="auto"/>
        <w:left w:val="none" w:sz="0" w:space="0" w:color="auto"/>
        <w:bottom w:val="none" w:sz="0" w:space="0" w:color="auto"/>
        <w:right w:val="none" w:sz="0" w:space="0" w:color="auto"/>
      </w:divBdr>
      <w:divsChild>
        <w:div w:id="329452210">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Wey19</b:Tag>
    <b:SourceType>InternetSite</b:SourceType>
    <b:Guid>{4B920582-C139-48FC-9E34-0392ED1CE5E0}</b:Guid>
    <b:LCID>0</b:LCID>
    <b:Author>
      <b:Author>
        <b:NameList>
          <b:Person>
            <b:Last>Weyl</b:Last>
            <b:First>Hermann</b:First>
          </b:Person>
        </b:NameList>
      </b:Author>
    </b:Author>
    <b:Title>David Hilbert and his Mathematical Work</b:Title>
    <b:YearAccessed>2019</b:YearAccessed>
    <b:MonthAccessed>October</b:MonthAccessed>
    <b:DayAccessed>3</b:DayAccessed>
    <b:URL>https://pdfs.semanticscholar.org/ae47/fcf4ffe1da578b62f8f37eab6c130dcd1ac4.pdf</b:URL>
    <b:RefOrder>3</b:RefOrder>
  </b:Source>
  <b:Source>
    <b:Tag>Rem19</b:Tag>
    <b:SourceType>InternetSite</b:SourceType>
    <b:Guid>{D46CE1A6-82D4-477D-A971-8A9506EBAE12}</b:Guid>
    <b:LCID>0</b:LCID>
    <b:Author>
      <b:Author>
        <b:NameList>
          <b:Person>
            <b:Last>Remus</b:Last>
            <b:First>Stana</b:First>
          </b:Person>
        </b:NameList>
      </b:Author>
    </b:Author>
    <b:Title>Mathematics in Nazi Germany</b:Title>
    <b:YearAccessed>2019</b:YearAccessed>
    <b:MonthAccessed>October</b:MonthAccessed>
    <b:DayAccessed>3</b:DayAccessed>
    <b:URL>https://pdfs.semanticscholar.org/63eb/ed3b6ac266e92e477b59a186e20c5d4ec7b1.pdf?_ga=2.4284339.1837414214.1570078951-789158176.1558541785</b:URL>
    <b:RefOrder>2</b:RefOrder>
  </b:Source>
  <b:Source>
    <b:Tag>Fra171</b:Tag>
    <b:SourceType>InternetSite</b:SourceType>
    <b:Guid>{AA13D819-38D3-43E8-A44E-2740E85E8E24}</b:Guid>
    <b:LCID>0</b:LCID>
    <b:Author>
      <b:Author>
        <b:NameList>
          <b:Person>
            <b:Last>Fraenkel</b:Last>
            <b:First>Abraham</b:First>
            <b:Middle>A.</b:Middle>
          </b:Person>
        </b:NameList>
      </b:Author>
    </b:Author>
    <b:Title>Hitler's Math</b:Title>
    <b:InternetSiteTitle>Tablet Mag</b:InternetSiteTitle>
    <b:Year>2017</b:Year>
    <b:Month>February</b:Month>
    <b:Day>8</b:Day>
    <b:YearAccessed>2019</b:YearAccessed>
    <b:MonthAccessed>October</b:MonthAccessed>
    <b:DayAccessed>3</b:DayAccessed>
    <b:URL>https://www.tabletmag.com/jewish-arts-and-culture/224161/hitlers-math</b:URL>
    <b:RefOrder>1</b:RefOrder>
  </b:Source>
  <b:Source>
    <b:Tag>Lam17</b:Tag>
    <b:SourceType>InternetSite</b:SourceType>
    <b:Guid>{3DDFDD39-D30B-41C4-B1F9-0DD1E121C688}</b:Guid>
    <b:LCID>0</b:LCID>
    <b:Author>
      <b:Author>
        <b:NameList>
          <b:Person>
            <b:Last>Lamb</b:Last>
            <b:First>Evelyn</b:First>
          </b:Person>
        </b:NameList>
      </b:Author>
    </b:Author>
    <b:Title>A Math Lesson from Hitler's Germany</b:Title>
    <b:Year>2017</b:Year>
    <b:Month>February</b:Month>
    <b:Day>1</b:Day>
    <b:YearAccessed>2019</b:YearAccessed>
    <b:MonthAccessed>October</b:MonthAccessed>
    <b:DayAccessed>3</b:DayAccessed>
    <b:URL>https://undark.org/article/math-lesson-hitlers-germany/</b:URL>
    <b:RefOrder>4</b:RefOrder>
  </b:Source>
  <b:Source>
    <b:Tag>Fam14</b:Tag>
    <b:SourceType>InternetSite</b:SourceType>
    <b:Guid>{1F4DA89D-95BF-445A-8CED-B6335C002ADC}</b:Guid>
    <b:LCID>0</b:LCID>
    <b:Author>
      <b:Author>
        <b:Corporate>Famous Scientists</b:Corporate>
      </b:Author>
    </b:Author>
    <b:Title>David Hilbert</b:Title>
    <b:InternetSiteTitle>Famous Scientists</b:InternetSiteTitle>
    <b:Year>2014</b:Year>
    <b:Month>November</b:Month>
    <b:Day>17</b:Day>
    <b:YearAccessed>2019</b:YearAccessed>
    <b:MonthAccessed>October</b:MonthAccessed>
    <b:DayAccessed>10</b:DayAccessed>
    <b:URL>https://www.famousscientists.org/david-hilbert/</b:URL>
    <b:RefOrder>5</b:RefOrder>
  </b:Source>
</b:Sources>
</file>

<file path=customXml/itemProps1.xml><?xml version="1.0" encoding="utf-8"?>
<ds:datastoreItem xmlns:ds="http://schemas.openxmlformats.org/officeDocument/2006/customXml" ds:itemID="{5967FD22-62BF-4F76-B379-F35DE0E4E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2019-10-02T23:20:00Z</dcterms:created>
  <dcterms:modified xsi:type="dcterms:W3CDTF">2019-10-03T07:40:00Z</dcterms:modified>
</cp:coreProperties>
</file>